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2C50" w:rsidRPr="00032C50" w:rsidRDefault="00032C50" w:rsidP="00032C50">
      <w:pPr>
        <w:pStyle w:val="NoSpacing"/>
        <w:rPr>
          <w:rFonts w:asciiTheme="majorHAnsi" w:hAnsiTheme="majorHAnsi" w:cs="Times New Roman"/>
          <w:sz w:val="32"/>
          <w:szCs w:val="24"/>
        </w:rPr>
      </w:pPr>
      <w:r w:rsidRPr="00032C50">
        <w:rPr>
          <w:rFonts w:asciiTheme="majorHAnsi" w:hAnsiTheme="majorHAnsi" w:cs="Times New Roman"/>
          <w:sz w:val="32"/>
          <w:szCs w:val="24"/>
        </w:rPr>
        <w:t>Japanese Lunchboxes and t</w:t>
      </w:r>
      <w:r w:rsidRPr="00032C50">
        <w:rPr>
          <w:rFonts w:asciiTheme="majorHAnsi" w:hAnsiTheme="majorHAnsi" w:cs="Times New Roman"/>
          <w:sz w:val="32"/>
          <w:szCs w:val="24"/>
        </w:rPr>
        <w:t>he Food Pyramid</w:t>
      </w:r>
    </w:p>
    <w:p w:rsidR="00032C50" w:rsidRPr="00032C50" w:rsidRDefault="00032C50" w:rsidP="00032C50">
      <w:pPr>
        <w:pStyle w:val="NoSpacing"/>
        <w:rPr>
          <w:rFonts w:asciiTheme="majorHAnsi" w:hAnsiTheme="majorHAnsi" w:cs="Times New Roman"/>
          <w:sz w:val="24"/>
          <w:szCs w:val="24"/>
        </w:rPr>
      </w:pPr>
    </w:p>
    <w:p w:rsidR="00032C50" w:rsidRPr="00032C50" w:rsidRDefault="00032C50" w:rsidP="00032C50">
      <w:pPr>
        <w:pStyle w:val="NoSpacing"/>
        <w:rPr>
          <w:rFonts w:asciiTheme="majorHAnsi" w:hAnsiTheme="majorHAnsi" w:cs="Times New Roman"/>
          <w:sz w:val="24"/>
          <w:szCs w:val="24"/>
        </w:rPr>
      </w:pPr>
      <w:r w:rsidRPr="00032C50">
        <w:rPr>
          <w:rFonts w:asciiTheme="majorHAnsi" w:hAnsiTheme="majorHAnsi" w:cs="Times New Roman"/>
          <w:sz w:val="24"/>
          <w:szCs w:val="24"/>
        </w:rPr>
        <w:t xml:space="preserve">Targeted Standards: </w:t>
      </w:r>
    </w:p>
    <w:p w:rsidR="00032C50" w:rsidRPr="00032C50" w:rsidRDefault="00032C50" w:rsidP="00032C50">
      <w:pPr>
        <w:pStyle w:val="NoSpacing"/>
        <w:rPr>
          <w:rFonts w:asciiTheme="majorHAnsi" w:hAnsiTheme="majorHAnsi" w:cs="Times New Roman"/>
          <w:sz w:val="24"/>
          <w:szCs w:val="24"/>
        </w:rPr>
      </w:pPr>
      <w:r w:rsidRPr="00032C50">
        <w:rPr>
          <w:rFonts w:asciiTheme="majorHAnsi" w:hAnsiTheme="majorHAnsi" w:cs="Times New Roman"/>
          <w:sz w:val="24"/>
          <w:szCs w:val="24"/>
        </w:rPr>
        <w:t>1.1</w:t>
      </w:r>
      <w:r w:rsidRPr="00032C50">
        <w:rPr>
          <w:rFonts w:asciiTheme="majorHAnsi" w:hAnsiTheme="majorHAnsi" w:cs="Times New Roman"/>
          <w:sz w:val="24"/>
          <w:szCs w:val="24"/>
        </w:rPr>
        <w:tab/>
        <w:t xml:space="preserve">Interpersonal Communication </w:t>
      </w:r>
    </w:p>
    <w:p w:rsidR="00032C50" w:rsidRPr="00032C50" w:rsidRDefault="00032C50" w:rsidP="00032C50">
      <w:pPr>
        <w:pStyle w:val="NoSpacing"/>
        <w:rPr>
          <w:rFonts w:asciiTheme="majorHAnsi" w:hAnsiTheme="majorHAnsi" w:cs="Times New Roman"/>
          <w:sz w:val="24"/>
          <w:szCs w:val="24"/>
        </w:rPr>
      </w:pPr>
      <w:r w:rsidRPr="00032C50">
        <w:rPr>
          <w:rFonts w:asciiTheme="majorHAnsi" w:hAnsiTheme="majorHAnsi" w:cs="Times New Roman"/>
          <w:sz w:val="24"/>
          <w:szCs w:val="24"/>
        </w:rPr>
        <w:t>1.2</w:t>
      </w:r>
      <w:r w:rsidRPr="00032C50">
        <w:rPr>
          <w:rFonts w:asciiTheme="majorHAnsi" w:hAnsiTheme="majorHAnsi" w:cs="Times New Roman"/>
          <w:sz w:val="24"/>
          <w:szCs w:val="24"/>
        </w:rPr>
        <w:tab/>
        <w:t xml:space="preserve">Interpretive Communication </w:t>
      </w:r>
    </w:p>
    <w:p w:rsidR="00032C50" w:rsidRPr="00032C50" w:rsidRDefault="00032C50" w:rsidP="00032C50">
      <w:pPr>
        <w:pStyle w:val="NoSpacing"/>
        <w:rPr>
          <w:rFonts w:asciiTheme="majorHAnsi" w:hAnsiTheme="majorHAnsi" w:cs="Times New Roman"/>
          <w:sz w:val="24"/>
          <w:szCs w:val="24"/>
        </w:rPr>
      </w:pPr>
      <w:r w:rsidRPr="00032C50">
        <w:rPr>
          <w:rFonts w:asciiTheme="majorHAnsi" w:hAnsiTheme="majorHAnsi" w:cs="Times New Roman"/>
          <w:sz w:val="24"/>
          <w:szCs w:val="24"/>
        </w:rPr>
        <w:t>1.3</w:t>
      </w:r>
      <w:r w:rsidRPr="00032C50">
        <w:rPr>
          <w:rFonts w:asciiTheme="majorHAnsi" w:hAnsiTheme="majorHAnsi" w:cs="Times New Roman"/>
          <w:sz w:val="24"/>
          <w:szCs w:val="24"/>
        </w:rPr>
        <w:tab/>
        <w:t xml:space="preserve">Presentational Communication </w:t>
      </w:r>
    </w:p>
    <w:p w:rsidR="00032C50" w:rsidRPr="00032C50" w:rsidRDefault="00032C50" w:rsidP="00032C50">
      <w:pPr>
        <w:pStyle w:val="NoSpacing"/>
        <w:rPr>
          <w:rFonts w:asciiTheme="majorHAnsi" w:hAnsiTheme="majorHAnsi" w:cs="Times New Roman"/>
          <w:sz w:val="24"/>
          <w:szCs w:val="24"/>
        </w:rPr>
      </w:pPr>
      <w:r w:rsidRPr="00032C50">
        <w:rPr>
          <w:rFonts w:asciiTheme="majorHAnsi" w:hAnsiTheme="majorHAnsi" w:cs="Times New Roman"/>
          <w:sz w:val="24"/>
          <w:szCs w:val="24"/>
        </w:rPr>
        <w:t>2.2</w:t>
      </w:r>
      <w:r w:rsidRPr="00032C50">
        <w:rPr>
          <w:rFonts w:asciiTheme="majorHAnsi" w:hAnsiTheme="majorHAnsi" w:cs="Times New Roman"/>
          <w:sz w:val="24"/>
          <w:szCs w:val="24"/>
        </w:rPr>
        <w:tab/>
        <w:t>Products</w:t>
      </w:r>
      <w:r w:rsidRPr="00032C50">
        <w:rPr>
          <w:rFonts w:asciiTheme="majorHAnsi" w:hAnsiTheme="majorHAnsi" w:cs="Times New Roman"/>
          <w:sz w:val="24"/>
          <w:szCs w:val="24"/>
        </w:rPr>
        <w:t xml:space="preserve"> and Practices</w:t>
      </w:r>
      <w:r w:rsidRPr="00032C50">
        <w:rPr>
          <w:rFonts w:asciiTheme="majorHAnsi" w:hAnsiTheme="majorHAnsi" w:cs="Times New Roman"/>
          <w:sz w:val="24"/>
          <w:szCs w:val="24"/>
        </w:rPr>
        <w:t xml:space="preserve"> of Culture </w:t>
      </w:r>
    </w:p>
    <w:p w:rsidR="00032C50" w:rsidRPr="00032C50" w:rsidRDefault="00032C50" w:rsidP="00032C50">
      <w:pPr>
        <w:pStyle w:val="NoSpacing"/>
        <w:rPr>
          <w:rFonts w:asciiTheme="majorHAnsi" w:hAnsiTheme="majorHAnsi" w:cs="Times New Roman"/>
          <w:sz w:val="24"/>
          <w:szCs w:val="24"/>
        </w:rPr>
      </w:pPr>
      <w:r w:rsidRPr="00032C50">
        <w:rPr>
          <w:rFonts w:asciiTheme="majorHAnsi" w:hAnsiTheme="majorHAnsi" w:cs="Times New Roman"/>
          <w:sz w:val="24"/>
          <w:szCs w:val="24"/>
        </w:rPr>
        <w:t>3.1</w:t>
      </w:r>
      <w:r w:rsidRPr="00032C50">
        <w:rPr>
          <w:rFonts w:asciiTheme="majorHAnsi" w:hAnsiTheme="majorHAnsi" w:cs="Times New Roman"/>
          <w:sz w:val="24"/>
          <w:szCs w:val="24"/>
        </w:rPr>
        <w:tab/>
        <w:t xml:space="preserve">Making Connections </w:t>
      </w:r>
    </w:p>
    <w:p w:rsidR="00032C50" w:rsidRPr="00032C50" w:rsidRDefault="00032C50" w:rsidP="00032C50">
      <w:pPr>
        <w:pStyle w:val="NoSpacing"/>
        <w:rPr>
          <w:rFonts w:asciiTheme="majorHAnsi" w:hAnsiTheme="majorHAnsi" w:cs="Times New Roman"/>
          <w:sz w:val="24"/>
          <w:szCs w:val="24"/>
        </w:rPr>
      </w:pPr>
      <w:r w:rsidRPr="00032C50">
        <w:rPr>
          <w:rFonts w:asciiTheme="majorHAnsi" w:hAnsiTheme="majorHAnsi" w:cs="Times New Roman"/>
          <w:sz w:val="24"/>
          <w:szCs w:val="24"/>
        </w:rPr>
        <w:t xml:space="preserve">4.2 </w:t>
      </w:r>
      <w:r w:rsidRPr="00032C50">
        <w:rPr>
          <w:rFonts w:asciiTheme="majorHAnsi" w:hAnsiTheme="majorHAnsi" w:cs="Times New Roman"/>
          <w:sz w:val="24"/>
          <w:szCs w:val="24"/>
        </w:rPr>
        <w:tab/>
      </w:r>
      <w:r w:rsidRPr="00032C50">
        <w:rPr>
          <w:rFonts w:asciiTheme="majorHAnsi" w:hAnsiTheme="majorHAnsi" w:cs="Times New Roman"/>
          <w:sz w:val="24"/>
          <w:szCs w:val="24"/>
        </w:rPr>
        <w:t xml:space="preserve">Cultural Comparisons </w:t>
      </w:r>
    </w:p>
    <w:p w:rsidR="00032C50" w:rsidRPr="00032C50" w:rsidRDefault="00032C50" w:rsidP="00032C50">
      <w:pPr>
        <w:rPr>
          <w:rFonts w:asciiTheme="majorHAnsi" w:hAnsiTheme="majorHAnsi"/>
          <w:sz w:val="28"/>
        </w:rPr>
      </w:pPr>
      <w:r w:rsidRPr="00032C50">
        <w:rPr>
          <w:rFonts w:asciiTheme="majorHAnsi" w:hAnsiTheme="majorHAnsi" w:cs="Times New Roman"/>
          <w:sz w:val="24"/>
          <w:szCs w:val="24"/>
        </w:rPr>
        <w:t>5.1</w:t>
      </w:r>
      <w:r w:rsidRPr="00032C50">
        <w:rPr>
          <w:rFonts w:asciiTheme="majorHAnsi" w:hAnsiTheme="majorHAnsi" w:cs="Times New Roman"/>
          <w:sz w:val="24"/>
          <w:szCs w:val="24"/>
        </w:rPr>
        <w:tab/>
        <w:t>Communities</w:t>
      </w:r>
    </w:p>
    <w:p w:rsidR="00E030E3" w:rsidRPr="00032C50" w:rsidRDefault="00324801" w:rsidP="00032C50">
      <w:pPr>
        <w:spacing w:after="0" w:line="240" w:lineRule="auto"/>
        <w:rPr>
          <w:rFonts w:asciiTheme="majorHAnsi" w:hAnsiTheme="majorHAnsi"/>
          <w:sz w:val="28"/>
        </w:rPr>
      </w:pPr>
      <w:r>
        <w:rPr>
          <w:rFonts w:asciiTheme="majorHAnsi" w:hAnsiTheme="majorHAnsi"/>
          <w:sz w:val="28"/>
        </w:rPr>
        <w:t xml:space="preserve">In a First Grade integrated </w:t>
      </w:r>
      <w:r w:rsidR="00032C50" w:rsidRPr="00032C50">
        <w:rPr>
          <w:rFonts w:asciiTheme="majorHAnsi" w:hAnsiTheme="majorHAnsi"/>
          <w:sz w:val="28"/>
        </w:rPr>
        <w:t xml:space="preserve">Science </w:t>
      </w:r>
      <w:r w:rsidR="00032C50" w:rsidRPr="00032C50">
        <w:rPr>
          <w:rFonts w:asciiTheme="majorHAnsi" w:hAnsiTheme="majorHAnsi"/>
          <w:sz w:val="28"/>
        </w:rPr>
        <w:t>unit on the Food Pyramid and Healthy eating, students of Japanese</w:t>
      </w:r>
      <w:r>
        <w:rPr>
          <w:rFonts w:asciiTheme="majorHAnsi" w:hAnsiTheme="majorHAnsi"/>
          <w:sz w:val="28"/>
        </w:rPr>
        <w:t xml:space="preserve"> learn about foods that support healthy eating habits as well as analyze their own school lunch and that of peers in Japan.</w:t>
      </w:r>
      <w:r w:rsidR="00032C50" w:rsidRPr="00032C50">
        <w:rPr>
          <w:rFonts w:asciiTheme="majorHAnsi" w:hAnsiTheme="majorHAnsi"/>
          <w:sz w:val="28"/>
        </w:rPr>
        <w:t xml:space="preserve">   To introduce the unit, the teacher uses the Japanese and American Food pyramid to </w:t>
      </w:r>
      <w:r w:rsidR="00032C50" w:rsidRPr="007E58E6">
        <w:rPr>
          <w:rFonts w:asciiTheme="majorHAnsi" w:hAnsiTheme="majorHAnsi"/>
          <w:sz w:val="28"/>
          <w:highlight w:val="green"/>
        </w:rPr>
        <w:t>compare and contrast the different formats</w:t>
      </w:r>
      <w:r w:rsidR="007E58E6">
        <w:rPr>
          <w:rFonts w:asciiTheme="majorHAnsi" w:hAnsiTheme="majorHAnsi"/>
          <w:sz w:val="28"/>
        </w:rPr>
        <w:t xml:space="preserve"> and </w:t>
      </w:r>
      <w:r w:rsidR="007E58E6" w:rsidRPr="007E58E6">
        <w:rPr>
          <w:rFonts w:asciiTheme="majorHAnsi" w:hAnsiTheme="majorHAnsi"/>
          <w:sz w:val="28"/>
          <w:highlight w:val="yellow"/>
        </w:rPr>
        <w:t>text types</w:t>
      </w:r>
      <w:r w:rsidR="00032C50" w:rsidRPr="00032C50">
        <w:rPr>
          <w:rFonts w:asciiTheme="majorHAnsi" w:hAnsiTheme="majorHAnsi"/>
          <w:sz w:val="28"/>
        </w:rPr>
        <w:t xml:space="preserve"> as well as the concept of “eating a colorful plate”.  Students engage in activities where they become familiar with food groups where they become familiar with become familiar with food group names</w:t>
      </w:r>
      <w:r w:rsidR="007E58E6">
        <w:rPr>
          <w:rFonts w:asciiTheme="majorHAnsi" w:hAnsiTheme="majorHAnsi"/>
          <w:sz w:val="28"/>
        </w:rPr>
        <w:t xml:space="preserve"> through analysis of Japanese </w:t>
      </w:r>
      <w:r w:rsidR="007E58E6" w:rsidRPr="007E58E6">
        <w:rPr>
          <w:rFonts w:asciiTheme="majorHAnsi" w:hAnsiTheme="majorHAnsi"/>
          <w:sz w:val="28"/>
          <w:highlight w:val="yellow"/>
        </w:rPr>
        <w:t>word/sound combinations</w:t>
      </w:r>
      <w:r w:rsidR="00032C50" w:rsidRPr="00032C50">
        <w:rPr>
          <w:rFonts w:asciiTheme="majorHAnsi" w:hAnsiTheme="majorHAnsi"/>
          <w:sz w:val="28"/>
        </w:rPr>
        <w:t xml:space="preserve"> and items in each group, so they can talk about their own likes and dislikes.  Students then focus on their own school lunch and compare their lunch to the Japanese lunch of First graders</w:t>
      </w:r>
      <w:r w:rsidR="007E58E6">
        <w:rPr>
          <w:rFonts w:asciiTheme="majorHAnsi" w:hAnsiTheme="majorHAnsi"/>
          <w:sz w:val="28"/>
        </w:rPr>
        <w:t xml:space="preserve"> through </w:t>
      </w:r>
      <w:r w:rsidR="007E58E6" w:rsidRPr="00890C58">
        <w:rPr>
          <w:rFonts w:asciiTheme="majorHAnsi" w:hAnsiTheme="majorHAnsi"/>
          <w:sz w:val="28"/>
          <w:highlight w:val="yellow"/>
        </w:rPr>
        <w:t>comparing literature (nonfiction and fiction stories)</w:t>
      </w:r>
      <w:r w:rsidR="007E58E6">
        <w:rPr>
          <w:rFonts w:asciiTheme="majorHAnsi" w:hAnsiTheme="majorHAnsi"/>
          <w:sz w:val="28"/>
        </w:rPr>
        <w:t xml:space="preserve"> about foods and lunches</w:t>
      </w:r>
      <w:r w:rsidR="00032C50" w:rsidRPr="00032C50">
        <w:rPr>
          <w:rFonts w:asciiTheme="majorHAnsi" w:hAnsiTheme="majorHAnsi"/>
          <w:sz w:val="28"/>
        </w:rPr>
        <w:t xml:space="preserve"> in Japan</w:t>
      </w:r>
      <w:r w:rsidR="007E58E6">
        <w:rPr>
          <w:rFonts w:asciiTheme="majorHAnsi" w:hAnsiTheme="majorHAnsi"/>
          <w:sz w:val="28"/>
        </w:rPr>
        <w:t xml:space="preserve"> as well as gathering information on preferred lunches</w:t>
      </w:r>
      <w:r>
        <w:rPr>
          <w:rFonts w:asciiTheme="majorHAnsi" w:hAnsiTheme="majorHAnsi"/>
          <w:sz w:val="28"/>
        </w:rPr>
        <w:t xml:space="preserve"> from Japanese student</w:t>
      </w:r>
      <w:r w:rsidR="007E58E6">
        <w:rPr>
          <w:rFonts w:asciiTheme="majorHAnsi" w:hAnsiTheme="majorHAnsi"/>
          <w:sz w:val="28"/>
        </w:rPr>
        <w:t xml:space="preserve">s through various </w:t>
      </w:r>
      <w:r w:rsidR="007E58E6" w:rsidRPr="007E58E6">
        <w:rPr>
          <w:rFonts w:asciiTheme="majorHAnsi" w:hAnsiTheme="majorHAnsi"/>
          <w:sz w:val="28"/>
          <w:highlight w:val="yellow"/>
        </w:rPr>
        <w:t>internet sources such as ePals</w:t>
      </w:r>
      <w:r w:rsidR="007E58E6">
        <w:rPr>
          <w:rFonts w:asciiTheme="majorHAnsi" w:hAnsiTheme="majorHAnsi"/>
          <w:sz w:val="28"/>
        </w:rPr>
        <w:t>.</w:t>
      </w:r>
      <w:r w:rsidR="00032C50" w:rsidRPr="00032C50">
        <w:rPr>
          <w:rFonts w:asciiTheme="majorHAnsi" w:hAnsiTheme="majorHAnsi"/>
          <w:sz w:val="28"/>
        </w:rPr>
        <w:t xml:space="preserve"> throu</w:t>
      </w:r>
      <w:r w:rsidR="00032C50">
        <w:rPr>
          <w:rFonts w:asciiTheme="majorHAnsi" w:hAnsiTheme="majorHAnsi"/>
          <w:sz w:val="28"/>
        </w:rPr>
        <w:t xml:space="preserve">gh graphing </w:t>
      </w:r>
      <w:r w:rsidR="00032C50" w:rsidRPr="00032C50">
        <w:rPr>
          <w:rFonts w:asciiTheme="majorHAnsi" w:hAnsiTheme="majorHAnsi"/>
          <w:sz w:val="28"/>
        </w:rPr>
        <w:t xml:space="preserve">each student’s lunch for one day into the different food groups.  Students determine from the graphs which foods are “healthy” to bring for lunch and which are not.  Students experience different foods that they would find in a Japanese “Bento” lunchbox for the first time and express their likes/dislikes as well as what food group they would be found in on the American food pyramid.  As a culminating experience, students take home an authentic Bento lunch box and Japanese rice sample to prepare their own lunch for the next day, where they will </w:t>
      </w:r>
      <w:r w:rsidR="00032C50" w:rsidRPr="007E58E6">
        <w:rPr>
          <w:rFonts w:asciiTheme="majorHAnsi" w:hAnsiTheme="majorHAnsi"/>
          <w:sz w:val="28"/>
          <w:highlight w:val="green"/>
        </w:rPr>
        <w:t>share what they have brought</w:t>
      </w:r>
      <w:r w:rsidR="00032C50" w:rsidRPr="00032C50">
        <w:rPr>
          <w:rFonts w:asciiTheme="majorHAnsi" w:hAnsiTheme="majorHAnsi"/>
          <w:sz w:val="28"/>
        </w:rPr>
        <w:t xml:space="preserve"> with their peers.</w:t>
      </w:r>
    </w:p>
    <w:p w:rsidR="00032C50" w:rsidRPr="00032C50" w:rsidRDefault="00032C50" w:rsidP="00032C50">
      <w:pPr>
        <w:spacing w:after="0" w:line="240" w:lineRule="auto"/>
        <w:rPr>
          <w:rFonts w:asciiTheme="majorHAnsi" w:hAnsiTheme="majorHAnsi"/>
          <w:sz w:val="28"/>
        </w:rPr>
      </w:pPr>
    </w:p>
    <w:p w:rsidR="00032C50" w:rsidRPr="00032C50" w:rsidRDefault="00032C50" w:rsidP="00032C50">
      <w:pPr>
        <w:pStyle w:val="NoSpacing"/>
        <w:rPr>
          <w:rFonts w:asciiTheme="majorHAnsi" w:hAnsiTheme="majorHAnsi" w:cs="Times New Roman"/>
          <w:sz w:val="24"/>
          <w:szCs w:val="24"/>
        </w:rPr>
      </w:pPr>
      <w:r w:rsidRPr="00032C50">
        <w:rPr>
          <w:rFonts w:asciiTheme="majorHAnsi" w:hAnsiTheme="majorHAnsi" w:cs="Times New Roman"/>
          <w:sz w:val="24"/>
          <w:szCs w:val="24"/>
        </w:rPr>
        <w:t xml:space="preserve">Reflections </w:t>
      </w:r>
    </w:p>
    <w:p w:rsidR="00032C50" w:rsidRPr="00032C50" w:rsidRDefault="00032C50" w:rsidP="00032C50">
      <w:pPr>
        <w:pStyle w:val="NoSpacing"/>
        <w:rPr>
          <w:rFonts w:asciiTheme="majorHAnsi" w:hAnsiTheme="majorHAnsi" w:cs="Times New Roman"/>
          <w:sz w:val="24"/>
          <w:szCs w:val="24"/>
        </w:rPr>
      </w:pPr>
      <w:r w:rsidRPr="00032C50">
        <w:rPr>
          <w:rFonts w:asciiTheme="majorHAnsi" w:hAnsiTheme="majorHAnsi" w:cs="Times New Roman"/>
          <w:sz w:val="24"/>
          <w:szCs w:val="24"/>
        </w:rPr>
        <w:t>1.1 Students exchange information about what they have brought for lunch in their Japanese Bento Boxes</w:t>
      </w:r>
      <w:r w:rsidRPr="00032C50">
        <w:rPr>
          <w:rFonts w:asciiTheme="majorHAnsi" w:hAnsiTheme="majorHAnsi" w:cs="Times New Roman"/>
          <w:sz w:val="24"/>
          <w:szCs w:val="24"/>
        </w:rPr>
        <w:t xml:space="preserve"> </w:t>
      </w:r>
    </w:p>
    <w:p w:rsidR="00032C50" w:rsidRPr="00032C50" w:rsidRDefault="00032C50" w:rsidP="00032C50">
      <w:pPr>
        <w:pStyle w:val="NoSpacing"/>
        <w:rPr>
          <w:rFonts w:asciiTheme="majorHAnsi" w:hAnsiTheme="majorHAnsi" w:cs="Times New Roman"/>
          <w:sz w:val="24"/>
          <w:szCs w:val="24"/>
        </w:rPr>
      </w:pPr>
      <w:r w:rsidRPr="00032C50">
        <w:rPr>
          <w:rFonts w:asciiTheme="majorHAnsi" w:hAnsiTheme="majorHAnsi" w:cs="Times New Roman"/>
          <w:sz w:val="24"/>
          <w:szCs w:val="24"/>
        </w:rPr>
        <w:t xml:space="preserve">1.2 Students understand and interpret written words for food groups in the pyramid and food items. </w:t>
      </w:r>
    </w:p>
    <w:p w:rsidR="00032C50" w:rsidRPr="00032C50" w:rsidRDefault="00032C50" w:rsidP="00032C50">
      <w:pPr>
        <w:pStyle w:val="NoSpacing"/>
        <w:rPr>
          <w:rFonts w:asciiTheme="majorHAnsi" w:hAnsiTheme="majorHAnsi" w:cs="Times New Roman"/>
          <w:sz w:val="24"/>
          <w:szCs w:val="24"/>
        </w:rPr>
      </w:pPr>
      <w:r w:rsidRPr="00032C50">
        <w:rPr>
          <w:rFonts w:asciiTheme="majorHAnsi" w:hAnsiTheme="majorHAnsi" w:cs="Times New Roman"/>
          <w:sz w:val="24"/>
          <w:szCs w:val="24"/>
        </w:rPr>
        <w:t>1.3 Students share what they brought in their lunch box, expressing their preferences and reasons for not bringing certain items (i.e. dislikes or unhealthy foods)</w:t>
      </w:r>
    </w:p>
    <w:p w:rsidR="00032C50" w:rsidRPr="00032C50" w:rsidRDefault="00032C50" w:rsidP="00032C50">
      <w:pPr>
        <w:pStyle w:val="NoSpacing"/>
        <w:rPr>
          <w:rFonts w:asciiTheme="majorHAnsi" w:hAnsiTheme="majorHAnsi" w:cs="Times New Roman"/>
          <w:sz w:val="24"/>
          <w:szCs w:val="24"/>
        </w:rPr>
      </w:pPr>
      <w:r w:rsidRPr="00032C50">
        <w:rPr>
          <w:rFonts w:asciiTheme="majorHAnsi" w:hAnsiTheme="majorHAnsi" w:cs="Times New Roman"/>
          <w:sz w:val="24"/>
          <w:szCs w:val="24"/>
        </w:rPr>
        <w:t xml:space="preserve">2.2 Students observe and identify Japanese foods and discuss how they fit into the food pyramid. </w:t>
      </w:r>
    </w:p>
    <w:p w:rsidR="00032C50" w:rsidRPr="00032C50" w:rsidRDefault="00032C50" w:rsidP="00032C50">
      <w:pPr>
        <w:pStyle w:val="NoSpacing"/>
        <w:rPr>
          <w:rFonts w:asciiTheme="majorHAnsi" w:hAnsiTheme="majorHAnsi" w:cs="Times New Roman"/>
          <w:sz w:val="24"/>
          <w:szCs w:val="24"/>
        </w:rPr>
      </w:pPr>
      <w:r w:rsidRPr="00032C50">
        <w:rPr>
          <w:rFonts w:asciiTheme="majorHAnsi" w:hAnsiTheme="majorHAnsi" w:cs="Times New Roman"/>
          <w:sz w:val="24"/>
          <w:szCs w:val="24"/>
        </w:rPr>
        <w:t>3.1 Students reinforce and further their knowledge of food, nutrition, and the food pyramid.</w:t>
      </w:r>
    </w:p>
    <w:p w:rsidR="00032C50" w:rsidRPr="00032C50" w:rsidRDefault="00032C50" w:rsidP="00032C50">
      <w:pPr>
        <w:pStyle w:val="NoSpacing"/>
        <w:rPr>
          <w:rFonts w:asciiTheme="majorHAnsi" w:hAnsiTheme="majorHAnsi" w:cs="Times New Roman"/>
          <w:sz w:val="24"/>
          <w:szCs w:val="24"/>
        </w:rPr>
      </w:pPr>
      <w:r w:rsidRPr="00032C50">
        <w:rPr>
          <w:rFonts w:asciiTheme="majorHAnsi" w:hAnsiTheme="majorHAnsi" w:cs="Times New Roman"/>
          <w:sz w:val="24"/>
          <w:szCs w:val="24"/>
        </w:rPr>
        <w:t>4.2 Students compare and contrast similarities and differences between American and Japanese food pyramids.</w:t>
      </w:r>
    </w:p>
    <w:p w:rsidR="00032C50" w:rsidRDefault="00032C50" w:rsidP="00032C50">
      <w:pPr>
        <w:pStyle w:val="NoSpacing"/>
        <w:rPr>
          <w:rFonts w:asciiTheme="majorHAnsi" w:hAnsiTheme="majorHAnsi" w:cs="Times New Roman"/>
          <w:sz w:val="24"/>
          <w:szCs w:val="24"/>
        </w:rPr>
      </w:pPr>
      <w:r w:rsidRPr="00032C50">
        <w:rPr>
          <w:rFonts w:asciiTheme="majorHAnsi" w:hAnsiTheme="majorHAnsi" w:cs="Times New Roman"/>
          <w:sz w:val="24"/>
          <w:szCs w:val="24"/>
        </w:rPr>
        <w:t>5.1   Students prepare at home a Bento lunchbox, teaching their families the language and culture associated with a Japanese Bento lunchbox.</w:t>
      </w:r>
    </w:p>
    <w:p w:rsidR="001451CA" w:rsidRDefault="001451CA" w:rsidP="00032C50">
      <w:pPr>
        <w:pStyle w:val="NoSpacing"/>
        <w:rPr>
          <w:rFonts w:asciiTheme="majorHAnsi" w:hAnsiTheme="majorHAnsi" w:cs="Times New Roman"/>
          <w:sz w:val="24"/>
          <w:szCs w:val="24"/>
        </w:rPr>
      </w:pPr>
    </w:p>
    <w:p w:rsidR="001451CA" w:rsidRDefault="001451CA" w:rsidP="00032C50">
      <w:pPr>
        <w:pStyle w:val="NoSpacing"/>
        <w:rPr>
          <w:rFonts w:asciiTheme="majorHAnsi" w:hAnsiTheme="majorHAnsi" w:cs="Times New Roman"/>
          <w:sz w:val="24"/>
          <w:szCs w:val="24"/>
        </w:rPr>
      </w:pPr>
      <w:r w:rsidRPr="001451CA">
        <w:rPr>
          <w:rFonts w:asciiTheme="majorHAnsi" w:hAnsiTheme="majorHAnsi" w:cs="Times New Roman"/>
          <w:sz w:val="24"/>
          <w:szCs w:val="24"/>
          <w:highlight w:val="green"/>
        </w:rPr>
        <w:t>Green</w:t>
      </w:r>
      <w:r>
        <w:rPr>
          <w:rFonts w:asciiTheme="majorHAnsi" w:hAnsiTheme="majorHAnsi" w:cs="Times New Roman"/>
          <w:sz w:val="24"/>
          <w:szCs w:val="24"/>
        </w:rPr>
        <w:t>:  already embedded CCSS language</w:t>
      </w:r>
    </w:p>
    <w:p w:rsidR="001451CA" w:rsidRDefault="001451CA" w:rsidP="00032C50">
      <w:pPr>
        <w:pStyle w:val="NoSpacing"/>
        <w:rPr>
          <w:rFonts w:asciiTheme="majorHAnsi" w:hAnsiTheme="majorHAnsi" w:cs="Times New Roman"/>
          <w:sz w:val="24"/>
          <w:szCs w:val="24"/>
        </w:rPr>
      </w:pPr>
      <w:r w:rsidRPr="001451CA">
        <w:rPr>
          <w:rFonts w:asciiTheme="majorHAnsi" w:hAnsiTheme="majorHAnsi" w:cs="Times New Roman"/>
          <w:sz w:val="24"/>
          <w:szCs w:val="24"/>
          <w:highlight w:val="yellow"/>
        </w:rPr>
        <w:t>Yellow</w:t>
      </w:r>
      <w:r>
        <w:rPr>
          <w:rFonts w:asciiTheme="majorHAnsi" w:hAnsiTheme="majorHAnsi" w:cs="Times New Roman"/>
          <w:sz w:val="24"/>
          <w:szCs w:val="24"/>
        </w:rPr>
        <w:t>:  added CCSS language</w:t>
      </w:r>
    </w:p>
    <w:p w:rsidR="007E58E6" w:rsidRDefault="007E58E6" w:rsidP="00032C50">
      <w:pPr>
        <w:pStyle w:val="NoSpacing"/>
        <w:rPr>
          <w:rFonts w:asciiTheme="majorHAnsi" w:hAnsiTheme="majorHAnsi" w:cs="Times New Roman"/>
          <w:sz w:val="24"/>
          <w:szCs w:val="24"/>
        </w:rPr>
      </w:pPr>
    </w:p>
    <w:p w:rsidR="007E58E6" w:rsidRDefault="007E58E6" w:rsidP="00032C50">
      <w:pPr>
        <w:pStyle w:val="NoSpacing"/>
        <w:rPr>
          <w:rFonts w:asciiTheme="majorHAnsi" w:hAnsiTheme="majorHAnsi" w:cs="Times New Roman"/>
          <w:sz w:val="24"/>
          <w:szCs w:val="24"/>
        </w:rPr>
      </w:pPr>
    </w:p>
    <w:p w:rsidR="007E58E6" w:rsidRPr="00032C50" w:rsidRDefault="007E58E6" w:rsidP="007E58E6">
      <w:pPr>
        <w:pStyle w:val="NoSpacing"/>
        <w:rPr>
          <w:rFonts w:asciiTheme="majorHAnsi" w:hAnsiTheme="majorHAnsi" w:cs="Times New Roman"/>
          <w:sz w:val="32"/>
          <w:szCs w:val="24"/>
        </w:rPr>
      </w:pPr>
      <w:r w:rsidRPr="00032C50">
        <w:rPr>
          <w:rFonts w:asciiTheme="majorHAnsi" w:hAnsiTheme="majorHAnsi" w:cs="Times New Roman"/>
          <w:sz w:val="32"/>
          <w:szCs w:val="24"/>
        </w:rPr>
        <w:lastRenderedPageBreak/>
        <w:t>Japanese Lunchboxes and the Food Pyramid</w:t>
      </w:r>
    </w:p>
    <w:p w:rsidR="007E58E6" w:rsidRPr="00032C50" w:rsidRDefault="007E58E6" w:rsidP="007E58E6">
      <w:pPr>
        <w:pStyle w:val="NoSpacing"/>
        <w:rPr>
          <w:rFonts w:asciiTheme="majorHAnsi" w:hAnsiTheme="majorHAnsi" w:cs="Times New Roman"/>
          <w:sz w:val="24"/>
          <w:szCs w:val="24"/>
        </w:rPr>
      </w:pPr>
    </w:p>
    <w:p w:rsidR="007E58E6" w:rsidRPr="00032C50" w:rsidRDefault="007E58E6" w:rsidP="007E58E6">
      <w:pPr>
        <w:pStyle w:val="NoSpacing"/>
        <w:rPr>
          <w:rFonts w:asciiTheme="majorHAnsi" w:hAnsiTheme="majorHAnsi" w:cs="Times New Roman"/>
          <w:sz w:val="24"/>
          <w:szCs w:val="24"/>
        </w:rPr>
      </w:pPr>
      <w:r w:rsidRPr="00032C50">
        <w:rPr>
          <w:rFonts w:asciiTheme="majorHAnsi" w:hAnsiTheme="majorHAnsi" w:cs="Times New Roman"/>
          <w:sz w:val="24"/>
          <w:szCs w:val="24"/>
        </w:rPr>
        <w:t xml:space="preserve">Targeted Standards: </w:t>
      </w:r>
    </w:p>
    <w:p w:rsidR="007E58E6" w:rsidRPr="00032C50" w:rsidRDefault="007E58E6" w:rsidP="007E58E6">
      <w:pPr>
        <w:pStyle w:val="NoSpacing"/>
        <w:rPr>
          <w:rFonts w:asciiTheme="majorHAnsi" w:hAnsiTheme="majorHAnsi" w:cs="Times New Roman"/>
          <w:sz w:val="24"/>
          <w:szCs w:val="24"/>
        </w:rPr>
      </w:pPr>
      <w:r w:rsidRPr="00032C50">
        <w:rPr>
          <w:rFonts w:asciiTheme="majorHAnsi" w:hAnsiTheme="majorHAnsi" w:cs="Times New Roman"/>
          <w:sz w:val="24"/>
          <w:szCs w:val="24"/>
        </w:rPr>
        <w:t>1.1</w:t>
      </w:r>
      <w:r w:rsidRPr="00032C50">
        <w:rPr>
          <w:rFonts w:asciiTheme="majorHAnsi" w:hAnsiTheme="majorHAnsi" w:cs="Times New Roman"/>
          <w:sz w:val="24"/>
          <w:szCs w:val="24"/>
        </w:rPr>
        <w:tab/>
        <w:t xml:space="preserve">Interpersonal Communication </w:t>
      </w:r>
    </w:p>
    <w:p w:rsidR="007E58E6" w:rsidRPr="00032C50" w:rsidRDefault="007E58E6" w:rsidP="007E58E6">
      <w:pPr>
        <w:pStyle w:val="NoSpacing"/>
        <w:rPr>
          <w:rFonts w:asciiTheme="majorHAnsi" w:hAnsiTheme="majorHAnsi" w:cs="Times New Roman"/>
          <w:sz w:val="24"/>
          <w:szCs w:val="24"/>
        </w:rPr>
      </w:pPr>
      <w:r w:rsidRPr="00032C50">
        <w:rPr>
          <w:rFonts w:asciiTheme="majorHAnsi" w:hAnsiTheme="majorHAnsi" w:cs="Times New Roman"/>
          <w:sz w:val="24"/>
          <w:szCs w:val="24"/>
        </w:rPr>
        <w:t>1.2</w:t>
      </w:r>
      <w:r w:rsidRPr="00032C50">
        <w:rPr>
          <w:rFonts w:asciiTheme="majorHAnsi" w:hAnsiTheme="majorHAnsi" w:cs="Times New Roman"/>
          <w:sz w:val="24"/>
          <w:szCs w:val="24"/>
        </w:rPr>
        <w:tab/>
        <w:t xml:space="preserve">Interpretive Communication </w:t>
      </w:r>
    </w:p>
    <w:p w:rsidR="007E58E6" w:rsidRPr="00032C50" w:rsidRDefault="007E58E6" w:rsidP="007E58E6">
      <w:pPr>
        <w:pStyle w:val="NoSpacing"/>
        <w:rPr>
          <w:rFonts w:asciiTheme="majorHAnsi" w:hAnsiTheme="majorHAnsi" w:cs="Times New Roman"/>
          <w:sz w:val="24"/>
          <w:szCs w:val="24"/>
        </w:rPr>
      </w:pPr>
      <w:r w:rsidRPr="00032C50">
        <w:rPr>
          <w:rFonts w:asciiTheme="majorHAnsi" w:hAnsiTheme="majorHAnsi" w:cs="Times New Roman"/>
          <w:sz w:val="24"/>
          <w:szCs w:val="24"/>
        </w:rPr>
        <w:t>1.3</w:t>
      </w:r>
      <w:r w:rsidRPr="00032C50">
        <w:rPr>
          <w:rFonts w:asciiTheme="majorHAnsi" w:hAnsiTheme="majorHAnsi" w:cs="Times New Roman"/>
          <w:sz w:val="24"/>
          <w:szCs w:val="24"/>
        </w:rPr>
        <w:tab/>
        <w:t xml:space="preserve">Presentational Communication </w:t>
      </w:r>
    </w:p>
    <w:p w:rsidR="007E58E6" w:rsidRPr="00032C50" w:rsidRDefault="007E58E6" w:rsidP="007E58E6">
      <w:pPr>
        <w:pStyle w:val="NoSpacing"/>
        <w:rPr>
          <w:rFonts w:asciiTheme="majorHAnsi" w:hAnsiTheme="majorHAnsi" w:cs="Times New Roman"/>
          <w:sz w:val="24"/>
          <w:szCs w:val="24"/>
        </w:rPr>
      </w:pPr>
      <w:r w:rsidRPr="00032C50">
        <w:rPr>
          <w:rFonts w:asciiTheme="majorHAnsi" w:hAnsiTheme="majorHAnsi" w:cs="Times New Roman"/>
          <w:sz w:val="24"/>
          <w:szCs w:val="24"/>
        </w:rPr>
        <w:t>2.2</w:t>
      </w:r>
      <w:r w:rsidRPr="00032C50">
        <w:rPr>
          <w:rFonts w:asciiTheme="majorHAnsi" w:hAnsiTheme="majorHAnsi" w:cs="Times New Roman"/>
          <w:sz w:val="24"/>
          <w:szCs w:val="24"/>
        </w:rPr>
        <w:tab/>
        <w:t xml:space="preserve">Products and Practices of Culture </w:t>
      </w:r>
    </w:p>
    <w:p w:rsidR="007E58E6" w:rsidRPr="00032C50" w:rsidRDefault="007E58E6" w:rsidP="007E58E6">
      <w:pPr>
        <w:pStyle w:val="NoSpacing"/>
        <w:rPr>
          <w:rFonts w:asciiTheme="majorHAnsi" w:hAnsiTheme="majorHAnsi" w:cs="Times New Roman"/>
          <w:sz w:val="24"/>
          <w:szCs w:val="24"/>
        </w:rPr>
      </w:pPr>
      <w:r w:rsidRPr="00032C50">
        <w:rPr>
          <w:rFonts w:asciiTheme="majorHAnsi" w:hAnsiTheme="majorHAnsi" w:cs="Times New Roman"/>
          <w:sz w:val="24"/>
          <w:szCs w:val="24"/>
        </w:rPr>
        <w:t>3.1</w:t>
      </w:r>
      <w:r w:rsidRPr="00032C50">
        <w:rPr>
          <w:rFonts w:asciiTheme="majorHAnsi" w:hAnsiTheme="majorHAnsi" w:cs="Times New Roman"/>
          <w:sz w:val="24"/>
          <w:szCs w:val="24"/>
        </w:rPr>
        <w:tab/>
        <w:t xml:space="preserve">Making Connections </w:t>
      </w:r>
      <w:bookmarkStart w:id="0" w:name="_GoBack"/>
      <w:bookmarkEnd w:id="0"/>
    </w:p>
    <w:p w:rsidR="007E58E6" w:rsidRPr="00032C50" w:rsidRDefault="007E58E6" w:rsidP="007E58E6">
      <w:pPr>
        <w:pStyle w:val="NoSpacing"/>
        <w:rPr>
          <w:rFonts w:asciiTheme="majorHAnsi" w:hAnsiTheme="majorHAnsi" w:cs="Times New Roman"/>
          <w:sz w:val="24"/>
          <w:szCs w:val="24"/>
        </w:rPr>
      </w:pPr>
      <w:r w:rsidRPr="00032C50">
        <w:rPr>
          <w:rFonts w:asciiTheme="majorHAnsi" w:hAnsiTheme="majorHAnsi" w:cs="Times New Roman"/>
          <w:sz w:val="24"/>
          <w:szCs w:val="24"/>
        </w:rPr>
        <w:t xml:space="preserve">4.2 </w:t>
      </w:r>
      <w:r w:rsidRPr="00032C50">
        <w:rPr>
          <w:rFonts w:asciiTheme="majorHAnsi" w:hAnsiTheme="majorHAnsi" w:cs="Times New Roman"/>
          <w:sz w:val="24"/>
          <w:szCs w:val="24"/>
        </w:rPr>
        <w:tab/>
        <w:t xml:space="preserve">Cultural Comparisons </w:t>
      </w:r>
    </w:p>
    <w:p w:rsidR="007E58E6" w:rsidRPr="00032C50" w:rsidRDefault="007E58E6" w:rsidP="007E58E6">
      <w:pPr>
        <w:rPr>
          <w:rFonts w:asciiTheme="majorHAnsi" w:hAnsiTheme="majorHAnsi"/>
          <w:sz w:val="28"/>
        </w:rPr>
      </w:pPr>
      <w:r w:rsidRPr="00032C50">
        <w:rPr>
          <w:rFonts w:asciiTheme="majorHAnsi" w:hAnsiTheme="majorHAnsi" w:cs="Times New Roman"/>
          <w:sz w:val="24"/>
          <w:szCs w:val="24"/>
        </w:rPr>
        <w:t>5.1</w:t>
      </w:r>
      <w:r w:rsidRPr="00032C50">
        <w:rPr>
          <w:rFonts w:asciiTheme="majorHAnsi" w:hAnsiTheme="majorHAnsi" w:cs="Times New Roman"/>
          <w:sz w:val="24"/>
          <w:szCs w:val="24"/>
        </w:rPr>
        <w:tab/>
        <w:t>Communities</w:t>
      </w:r>
    </w:p>
    <w:p w:rsidR="007E58E6" w:rsidRPr="00032C50" w:rsidRDefault="00324801" w:rsidP="007E58E6">
      <w:pPr>
        <w:spacing w:after="0" w:line="240" w:lineRule="auto"/>
        <w:rPr>
          <w:rFonts w:asciiTheme="majorHAnsi" w:hAnsiTheme="majorHAnsi"/>
          <w:sz w:val="28"/>
        </w:rPr>
      </w:pPr>
      <w:r>
        <w:rPr>
          <w:rFonts w:asciiTheme="majorHAnsi" w:hAnsiTheme="majorHAnsi"/>
          <w:sz w:val="28"/>
        </w:rPr>
        <w:t xml:space="preserve">In a First Grade integrated </w:t>
      </w:r>
      <w:r w:rsidRPr="00032C50">
        <w:rPr>
          <w:rFonts w:asciiTheme="majorHAnsi" w:hAnsiTheme="majorHAnsi"/>
          <w:sz w:val="28"/>
        </w:rPr>
        <w:t>Science unit on the Food Pyramid and Healthy eating, students of Japanese</w:t>
      </w:r>
      <w:r>
        <w:rPr>
          <w:rFonts w:asciiTheme="majorHAnsi" w:hAnsiTheme="majorHAnsi"/>
          <w:sz w:val="28"/>
        </w:rPr>
        <w:t xml:space="preserve"> learn about foods that support healthy eating habits as well as analyze their own school lunch and that of peers in Japan.</w:t>
      </w:r>
      <w:r w:rsidRPr="00032C50">
        <w:rPr>
          <w:rFonts w:asciiTheme="majorHAnsi" w:hAnsiTheme="majorHAnsi"/>
          <w:sz w:val="28"/>
        </w:rPr>
        <w:t xml:space="preserve">   </w:t>
      </w:r>
      <w:r w:rsidR="007E58E6" w:rsidRPr="00032C50">
        <w:rPr>
          <w:rFonts w:asciiTheme="majorHAnsi" w:hAnsiTheme="majorHAnsi"/>
          <w:sz w:val="28"/>
        </w:rPr>
        <w:t>To introduce the unit, the teacher uses the Japanese and American Food pyramid to compare and contrast the different formats as well as the concept of “eating a colorful plate”.  Students engage in activities where they become familiar with food groups where they become familiar with become familiar with food group names and items in each group, so they can talk about their own likes and dislikes.  Students then focus on their own school lunch and compare their lunch to the Japanese lunch of First graders in Japan throu</w:t>
      </w:r>
      <w:r w:rsidR="007E58E6">
        <w:rPr>
          <w:rFonts w:asciiTheme="majorHAnsi" w:hAnsiTheme="majorHAnsi"/>
          <w:sz w:val="28"/>
        </w:rPr>
        <w:t xml:space="preserve">gh graphing </w:t>
      </w:r>
      <w:r w:rsidR="007E58E6" w:rsidRPr="00032C50">
        <w:rPr>
          <w:rFonts w:asciiTheme="majorHAnsi" w:hAnsiTheme="majorHAnsi"/>
          <w:sz w:val="28"/>
        </w:rPr>
        <w:t>each student’s lunch for one day into the different food groups.  Students determine from the graphs which foods are “healthy” to bring for lunch and which are not.  Students experience different foods that they would find in a Japanese “Bento” lunchbox for the first time and express their likes/dislikes as well as what food group they would be found in on the American food pyramid.  As a culminating experience, students take home an authentic Bento lunch box and Japanese rice sample to prepare their own lunch for the next day, where they will share what they have brought with their peers.</w:t>
      </w:r>
    </w:p>
    <w:p w:rsidR="007E58E6" w:rsidRPr="00032C50" w:rsidRDefault="007E58E6" w:rsidP="007E58E6">
      <w:pPr>
        <w:spacing w:after="0" w:line="240" w:lineRule="auto"/>
        <w:rPr>
          <w:rFonts w:asciiTheme="majorHAnsi" w:hAnsiTheme="majorHAnsi"/>
          <w:sz w:val="28"/>
        </w:rPr>
      </w:pPr>
    </w:p>
    <w:p w:rsidR="007E58E6" w:rsidRPr="00032C50" w:rsidRDefault="007E58E6" w:rsidP="007E58E6">
      <w:pPr>
        <w:pStyle w:val="NoSpacing"/>
        <w:rPr>
          <w:rFonts w:asciiTheme="majorHAnsi" w:hAnsiTheme="majorHAnsi" w:cs="Times New Roman"/>
          <w:sz w:val="24"/>
          <w:szCs w:val="24"/>
        </w:rPr>
      </w:pPr>
      <w:r w:rsidRPr="00032C50">
        <w:rPr>
          <w:rFonts w:asciiTheme="majorHAnsi" w:hAnsiTheme="majorHAnsi" w:cs="Times New Roman"/>
          <w:sz w:val="24"/>
          <w:szCs w:val="24"/>
        </w:rPr>
        <w:t xml:space="preserve">Reflections </w:t>
      </w:r>
    </w:p>
    <w:p w:rsidR="007E58E6" w:rsidRPr="00032C50" w:rsidRDefault="007E58E6" w:rsidP="007E58E6">
      <w:pPr>
        <w:pStyle w:val="NoSpacing"/>
        <w:rPr>
          <w:rFonts w:asciiTheme="majorHAnsi" w:hAnsiTheme="majorHAnsi" w:cs="Times New Roman"/>
          <w:sz w:val="24"/>
          <w:szCs w:val="24"/>
        </w:rPr>
      </w:pPr>
      <w:r w:rsidRPr="00032C50">
        <w:rPr>
          <w:rFonts w:asciiTheme="majorHAnsi" w:hAnsiTheme="majorHAnsi" w:cs="Times New Roman"/>
          <w:sz w:val="24"/>
          <w:szCs w:val="24"/>
        </w:rPr>
        <w:t xml:space="preserve">1.1 Students exchange information about what they have brought for lunch in their Japanese Bento Boxes </w:t>
      </w:r>
    </w:p>
    <w:p w:rsidR="007E58E6" w:rsidRPr="00032C50" w:rsidRDefault="007E58E6" w:rsidP="007E58E6">
      <w:pPr>
        <w:pStyle w:val="NoSpacing"/>
        <w:rPr>
          <w:rFonts w:asciiTheme="majorHAnsi" w:hAnsiTheme="majorHAnsi" w:cs="Times New Roman"/>
          <w:sz w:val="24"/>
          <w:szCs w:val="24"/>
        </w:rPr>
      </w:pPr>
      <w:r w:rsidRPr="00032C50">
        <w:rPr>
          <w:rFonts w:asciiTheme="majorHAnsi" w:hAnsiTheme="majorHAnsi" w:cs="Times New Roman"/>
          <w:sz w:val="24"/>
          <w:szCs w:val="24"/>
        </w:rPr>
        <w:t xml:space="preserve">1.2 Students understand and interpret written words for food groups in the pyramid and food items. </w:t>
      </w:r>
    </w:p>
    <w:p w:rsidR="007E58E6" w:rsidRPr="00032C50" w:rsidRDefault="007E58E6" w:rsidP="007E58E6">
      <w:pPr>
        <w:pStyle w:val="NoSpacing"/>
        <w:rPr>
          <w:rFonts w:asciiTheme="majorHAnsi" w:hAnsiTheme="majorHAnsi" w:cs="Times New Roman"/>
          <w:sz w:val="24"/>
          <w:szCs w:val="24"/>
        </w:rPr>
      </w:pPr>
      <w:r w:rsidRPr="00032C50">
        <w:rPr>
          <w:rFonts w:asciiTheme="majorHAnsi" w:hAnsiTheme="majorHAnsi" w:cs="Times New Roman"/>
          <w:sz w:val="24"/>
          <w:szCs w:val="24"/>
        </w:rPr>
        <w:t>1.3 Students share what they brought in their lunch box, expressing their preferences and reasons for not bringing certain items (i.e. dislikes or unhealthy foods)</w:t>
      </w:r>
    </w:p>
    <w:p w:rsidR="007E58E6" w:rsidRPr="00032C50" w:rsidRDefault="007E58E6" w:rsidP="007E58E6">
      <w:pPr>
        <w:pStyle w:val="NoSpacing"/>
        <w:rPr>
          <w:rFonts w:asciiTheme="majorHAnsi" w:hAnsiTheme="majorHAnsi" w:cs="Times New Roman"/>
          <w:sz w:val="24"/>
          <w:szCs w:val="24"/>
        </w:rPr>
      </w:pPr>
      <w:r w:rsidRPr="00032C50">
        <w:rPr>
          <w:rFonts w:asciiTheme="majorHAnsi" w:hAnsiTheme="majorHAnsi" w:cs="Times New Roman"/>
          <w:sz w:val="24"/>
          <w:szCs w:val="24"/>
        </w:rPr>
        <w:t xml:space="preserve">2.2 Students observe and identify Japanese foods and discuss how they fit into the food pyramid. </w:t>
      </w:r>
    </w:p>
    <w:p w:rsidR="007E58E6" w:rsidRPr="00032C50" w:rsidRDefault="007E58E6" w:rsidP="007E58E6">
      <w:pPr>
        <w:pStyle w:val="NoSpacing"/>
        <w:rPr>
          <w:rFonts w:asciiTheme="majorHAnsi" w:hAnsiTheme="majorHAnsi" w:cs="Times New Roman"/>
          <w:sz w:val="24"/>
          <w:szCs w:val="24"/>
        </w:rPr>
      </w:pPr>
      <w:r w:rsidRPr="00032C50">
        <w:rPr>
          <w:rFonts w:asciiTheme="majorHAnsi" w:hAnsiTheme="majorHAnsi" w:cs="Times New Roman"/>
          <w:sz w:val="24"/>
          <w:szCs w:val="24"/>
        </w:rPr>
        <w:t>3.1 Students reinforce and further their knowledge of food, nutrition, and the food pyramid.</w:t>
      </w:r>
    </w:p>
    <w:p w:rsidR="007E58E6" w:rsidRPr="00032C50" w:rsidRDefault="007E58E6" w:rsidP="007E58E6">
      <w:pPr>
        <w:pStyle w:val="NoSpacing"/>
        <w:rPr>
          <w:rFonts w:asciiTheme="majorHAnsi" w:hAnsiTheme="majorHAnsi" w:cs="Times New Roman"/>
          <w:sz w:val="24"/>
          <w:szCs w:val="24"/>
        </w:rPr>
      </w:pPr>
      <w:r w:rsidRPr="00032C50">
        <w:rPr>
          <w:rFonts w:asciiTheme="majorHAnsi" w:hAnsiTheme="majorHAnsi" w:cs="Times New Roman"/>
          <w:sz w:val="24"/>
          <w:szCs w:val="24"/>
        </w:rPr>
        <w:t>4.2 Students compare and contrast similarities and differences between American and Japanese food pyramids.</w:t>
      </w:r>
    </w:p>
    <w:p w:rsidR="007E58E6" w:rsidRPr="00032C50" w:rsidRDefault="007E58E6" w:rsidP="007E58E6">
      <w:pPr>
        <w:pStyle w:val="NoSpacing"/>
        <w:rPr>
          <w:rFonts w:asciiTheme="majorHAnsi" w:hAnsiTheme="majorHAnsi" w:cs="Times New Roman"/>
          <w:sz w:val="24"/>
          <w:szCs w:val="24"/>
        </w:rPr>
      </w:pPr>
      <w:r w:rsidRPr="00032C50">
        <w:rPr>
          <w:rFonts w:asciiTheme="majorHAnsi" w:hAnsiTheme="majorHAnsi" w:cs="Times New Roman"/>
          <w:sz w:val="24"/>
          <w:szCs w:val="24"/>
        </w:rPr>
        <w:t>5.1   Students prepare at home a Bento lunchbox, teaching their families the language and culture associated with a Japanese Bento lunchbox.</w:t>
      </w:r>
    </w:p>
    <w:p w:rsidR="007E58E6" w:rsidRPr="00032C50" w:rsidRDefault="007E58E6" w:rsidP="00032C50">
      <w:pPr>
        <w:pStyle w:val="NoSpacing"/>
        <w:rPr>
          <w:rFonts w:asciiTheme="majorHAnsi" w:hAnsiTheme="majorHAnsi" w:cs="Times New Roman"/>
          <w:sz w:val="24"/>
          <w:szCs w:val="24"/>
        </w:rPr>
      </w:pPr>
    </w:p>
    <w:p w:rsidR="00032C50" w:rsidRPr="00032C50" w:rsidRDefault="00032C50" w:rsidP="00032C50">
      <w:pPr>
        <w:spacing w:after="0" w:line="240" w:lineRule="auto"/>
        <w:rPr>
          <w:rFonts w:asciiTheme="majorHAnsi" w:hAnsiTheme="majorHAnsi"/>
          <w:sz w:val="28"/>
        </w:rPr>
      </w:pPr>
    </w:p>
    <w:p w:rsidR="00032C50" w:rsidRPr="00032C50" w:rsidRDefault="00032C50">
      <w:pPr>
        <w:rPr>
          <w:rFonts w:asciiTheme="majorHAnsi" w:hAnsiTheme="majorHAnsi"/>
          <w:sz w:val="28"/>
        </w:rPr>
      </w:pPr>
    </w:p>
    <w:p w:rsidR="00032C50" w:rsidRPr="00032C50" w:rsidRDefault="00032C50">
      <w:pPr>
        <w:rPr>
          <w:rFonts w:asciiTheme="majorHAnsi" w:hAnsiTheme="majorHAnsi"/>
          <w:sz w:val="28"/>
        </w:rPr>
      </w:pPr>
    </w:p>
    <w:sectPr w:rsidR="00032C50" w:rsidRPr="00032C50" w:rsidSect="00032C5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C50"/>
    <w:rsid w:val="00032C50"/>
    <w:rsid w:val="001451CA"/>
    <w:rsid w:val="00324801"/>
    <w:rsid w:val="007E58E6"/>
    <w:rsid w:val="00890C58"/>
    <w:rsid w:val="00E030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C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32C50"/>
    <w:pPr>
      <w:spacing w:after="0" w:line="240" w:lineRule="auto"/>
    </w:pPr>
  </w:style>
  <w:style w:type="paragraph" w:styleId="BalloonText">
    <w:name w:val="Balloon Text"/>
    <w:basedOn w:val="Normal"/>
    <w:link w:val="BalloonTextChar"/>
    <w:uiPriority w:val="99"/>
    <w:semiHidden/>
    <w:unhideWhenUsed/>
    <w:rsid w:val="003248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480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C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32C50"/>
    <w:pPr>
      <w:spacing w:after="0" w:line="240" w:lineRule="auto"/>
    </w:pPr>
  </w:style>
  <w:style w:type="paragraph" w:styleId="BalloonText">
    <w:name w:val="Balloon Text"/>
    <w:basedOn w:val="Normal"/>
    <w:link w:val="BalloonTextChar"/>
    <w:uiPriority w:val="99"/>
    <w:semiHidden/>
    <w:unhideWhenUsed/>
    <w:rsid w:val="003248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480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784</Words>
  <Characters>4472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 Neitzel</dc:creator>
  <cp:lastModifiedBy>Lynn Neitzel</cp:lastModifiedBy>
  <cp:revision>6</cp:revision>
  <cp:lastPrinted>2012-11-01T11:16:00Z</cp:lastPrinted>
  <dcterms:created xsi:type="dcterms:W3CDTF">2012-11-01T10:32:00Z</dcterms:created>
  <dcterms:modified xsi:type="dcterms:W3CDTF">2012-11-01T11:20:00Z</dcterms:modified>
</cp:coreProperties>
</file>